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37" w:rsidRPr="004F6F37" w:rsidRDefault="004F6F37" w:rsidP="004F6F37">
      <w:pPr>
        <w:widowControl w:val="0"/>
        <w:autoSpaceDE w:val="0"/>
        <w:autoSpaceDN w:val="0"/>
        <w:adjustRightInd w:val="0"/>
        <w:ind w:left="3400"/>
        <w:jc w:val="right"/>
        <w:rPr>
          <w:b/>
          <w:bCs/>
          <w:color w:val="000000"/>
        </w:rPr>
      </w:pPr>
      <w:r w:rsidRPr="004F6F37">
        <w:rPr>
          <w:b/>
          <w:bCs/>
          <w:color w:val="000000"/>
        </w:rPr>
        <w:t>Patvirtintas Šeškinės bendruomenių sąjungos</w:t>
      </w:r>
    </w:p>
    <w:p w:rsidR="004F6F37" w:rsidRPr="004F6F37" w:rsidRDefault="00EB1ED2" w:rsidP="004F6F37">
      <w:pPr>
        <w:widowControl w:val="0"/>
        <w:autoSpaceDE w:val="0"/>
        <w:autoSpaceDN w:val="0"/>
        <w:adjustRightInd w:val="0"/>
        <w:ind w:left="3400"/>
        <w:jc w:val="right"/>
      </w:pPr>
      <w:r>
        <w:rPr>
          <w:b/>
          <w:bCs/>
          <w:color w:val="000000"/>
        </w:rPr>
        <w:t>Tarybos posėdyje Nr. T-01</w:t>
      </w:r>
    </w:p>
    <w:p w:rsidR="004F6F37" w:rsidRPr="004F6F37" w:rsidRDefault="004F6F37" w:rsidP="004F6F37">
      <w:pPr>
        <w:widowControl w:val="0"/>
        <w:autoSpaceDE w:val="0"/>
        <w:autoSpaceDN w:val="0"/>
        <w:adjustRightInd w:val="0"/>
        <w:spacing w:line="35" w:lineRule="exact"/>
        <w:jc w:val="right"/>
      </w:pPr>
    </w:p>
    <w:p w:rsidR="004F6F37" w:rsidRPr="004F6F37" w:rsidRDefault="004F6F37" w:rsidP="004F6F37">
      <w:pPr>
        <w:keepNext/>
        <w:tabs>
          <w:tab w:val="num" w:pos="0"/>
        </w:tabs>
        <w:suppressAutoHyphens/>
        <w:spacing w:after="113"/>
        <w:ind w:left="432" w:hanging="432"/>
        <w:jc w:val="right"/>
        <w:outlineLvl w:val="0"/>
        <w:rPr>
          <w:rFonts w:eastAsia="Droid Sans Fallback"/>
          <w:b/>
          <w:lang w:val="lt-LT" w:eastAsia="zh-CN" w:bidi="hi-IN"/>
        </w:rPr>
      </w:pPr>
      <w:r w:rsidRPr="004F6F37">
        <w:rPr>
          <w:b/>
          <w:bCs/>
          <w:color w:val="000000"/>
        </w:rPr>
        <w:t xml:space="preserve">2016 m. </w:t>
      </w:r>
      <w:r w:rsidR="00EB1ED2">
        <w:rPr>
          <w:b/>
          <w:bCs/>
          <w:color w:val="000000"/>
        </w:rPr>
        <w:t>gegužės 24</w:t>
      </w:r>
      <w:r w:rsidRPr="004F6F37">
        <w:rPr>
          <w:b/>
          <w:bCs/>
          <w:color w:val="000000"/>
        </w:rPr>
        <w:t xml:space="preserve"> d., Vilniuje</w:t>
      </w:r>
    </w:p>
    <w:p w:rsidR="004F6F37" w:rsidRDefault="004F6F37" w:rsidP="004F6F37">
      <w:pPr>
        <w:keepNext/>
        <w:tabs>
          <w:tab w:val="num" w:pos="0"/>
        </w:tabs>
        <w:suppressAutoHyphens/>
        <w:spacing w:after="113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lang w:val="lt-LT" w:eastAsia="zh-CN" w:bidi="hi-IN"/>
        </w:rPr>
      </w:pPr>
    </w:p>
    <w:p w:rsidR="004F6F37" w:rsidRPr="0012253A" w:rsidRDefault="004F6F37" w:rsidP="004F6F37">
      <w:pPr>
        <w:keepNext/>
        <w:tabs>
          <w:tab w:val="num" w:pos="0"/>
        </w:tabs>
        <w:suppressAutoHyphens/>
        <w:spacing w:after="113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lang w:val="lt-LT" w:eastAsia="zh-CN" w:bidi="hi-IN"/>
        </w:rPr>
      </w:pPr>
      <w:r>
        <w:rPr>
          <w:rFonts w:ascii="Liberation Serif" w:eastAsia="Droid Sans Fallback" w:hAnsi="Liberation Serif" w:cs="Liberation Serif"/>
          <w:b/>
          <w:lang w:val="lt-LT" w:eastAsia="zh-CN" w:bidi="hi-IN"/>
        </w:rPr>
        <w:t>ŠEŠKINĖS BENDRUOMENIŲ SĄJUNGOS</w:t>
      </w:r>
      <w:r w:rsidRPr="0012253A">
        <w:rPr>
          <w:rFonts w:ascii="Liberation Serif" w:eastAsia="Droid Sans Fallback" w:hAnsi="Liberation Serif" w:cs="Liberation Serif"/>
          <w:b/>
          <w:lang w:val="lt-LT" w:eastAsia="zh-CN" w:bidi="hi-IN"/>
        </w:rPr>
        <w:t xml:space="preserve"> 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after="113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lang w:val="lt-LT" w:eastAsia="zh-CN" w:bidi="hi-IN"/>
        </w:rPr>
        <w:t>REVIZORIAUS DARBO REGLAMENTAS</w:t>
      </w:r>
    </w:p>
    <w:p w:rsidR="004F6F37" w:rsidRPr="0012253A" w:rsidRDefault="004F6F37" w:rsidP="004F6F37">
      <w:p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Pr="0012253A" w:rsidRDefault="004F6F37" w:rsidP="004F6F37">
      <w:pPr>
        <w:keepNext/>
        <w:tabs>
          <w:tab w:val="num" w:pos="0"/>
        </w:tabs>
        <w:suppressAutoHyphens/>
        <w:spacing w:after="113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lang w:val="lt-LT" w:eastAsia="zh-CN" w:bidi="hi-IN"/>
        </w:rPr>
        <w:t>I. BENDROSIOS NUOSTATOS</w:t>
      </w:r>
    </w:p>
    <w:p w:rsidR="004F6F37" w:rsidRPr="0012253A" w:rsidRDefault="004F6F37" w:rsidP="004F6F37">
      <w:p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Šis reglamentas nustato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Šeškinės bendruomenių sąjungos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 (toliau  - 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) revizoriaus darbo tvarką, kontroliuojant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finansinę atskaitomybę, administracijos veiklą bei kitus veiklos dokumentus apie  nustatytus pažeidimus informuojant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narius.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Revizorių renka ir atšaukia, jo reglamentą tvirtina ir keičia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 visuotinis narių susirinkimas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Revizorius renkamas tokiam pat laikotarpiui, kaip ir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 taryba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Revizorius renkamas iš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narių.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Revizoriumi negali būti renkamas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 tarybos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narys;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Revizoriaus kadencijų skaičius neribojamas.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Savo veiklą revizorius organizuoja vadovaudamasis nevyriausybines organizacijas reglamentuojančiais teisės aktais,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</w:t>
      </w:r>
      <w:r>
        <w:rPr>
          <w:rFonts w:ascii="Liberation Serif" w:hAnsi="Liberation Serif" w:cs="Liberation Serif"/>
          <w:szCs w:val="20"/>
          <w:lang w:val="lt-LT" w:eastAsia="zh-CN" w:bidi="hi-IN"/>
        </w:rPr>
        <w:t>įstatais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ir šiuo darbo reglamentu.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lang w:val="lt-LT" w:eastAsia="zh-CN" w:bidi="hi-IN"/>
        </w:rPr>
        <w:t>II. REVIZORIAUS FUNKCIJOS IR UŽDAVINIAI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b/>
          <w:bCs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Pagrindinė revizoriaus funkcija - kontroliuoti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finansinės veiklos teisėtumą ir jos atitikimą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interesus, o taip pat vykdomą veiklą.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 xml:space="preserve">Revizoriaus uždaviniai </w:t>
      </w:r>
      <w:r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 xml:space="preserve"> strateginio vystymo srityje: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eastAsia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susipažinti su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planuojama finansine padėtimi ir įvertinti jos realumą;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eastAsia="Liberation Serif" w:hAnsi="Liberation Serif" w:cs="Liberation Serif"/>
          <w:szCs w:val="20"/>
          <w:lang w:val="lt-LT" w:eastAsia="zh-CN" w:bidi="hi-IN"/>
        </w:rPr>
        <w:t xml:space="preserve">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susipažinti su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vykdomais projektais;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b/>
          <w:bCs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Susipažint su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planuojamais vykdyti projektais;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 xml:space="preserve">Svarbiausieji revizoriaus uždaviniai </w:t>
      </w:r>
      <w:r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 xml:space="preserve"> operatyvaus valdymo srityje: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tikrinti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metinį finansinį balansą ir apie jį pateiktį ataskaitą. 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kartą per pusę metų patikrinti bent vienos iš balanso sąskaitų apyvartą ir paskelbti savo išvadas artimiausiame </w:t>
      </w:r>
      <w:r>
        <w:rPr>
          <w:rFonts w:ascii="Liberation Serif" w:hAnsi="Liberation Serif" w:cs="Liberation Serif"/>
          <w:szCs w:val="20"/>
          <w:lang w:val="lt-LT" w:eastAsia="zh-CN" w:bidi="hi-IN"/>
        </w:rPr>
        <w:t>Tarybos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posėdyje;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narių visuotinio susirinkimo ar </w:t>
      </w:r>
      <w:r>
        <w:rPr>
          <w:rFonts w:ascii="Liberation Serif" w:hAnsi="Liberation Serif" w:cs="Liberation Serif"/>
          <w:szCs w:val="20"/>
          <w:lang w:val="lt-LT" w:eastAsia="zh-CN" w:bidi="hi-IN"/>
        </w:rPr>
        <w:t>Tarybos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pavedimu atlikti bet kokius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 veiklos patikrinimus;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bCs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  <w:lastRenderedPageBreak/>
        <w:tab/>
        <w:t xml:space="preserve">III. </w:t>
      </w:r>
      <w:r w:rsidRPr="0012253A">
        <w:rPr>
          <w:rFonts w:ascii="Liberation Serif" w:eastAsia="Droid Sans Fallback" w:hAnsi="Liberation Serif" w:cs="Liberation Serif"/>
          <w:b/>
          <w:lang w:val="lt-LT" w:eastAsia="zh-CN" w:bidi="hi-IN"/>
        </w:rPr>
        <w:t>REVIZORIAUS TEISĖS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b/>
          <w:bCs/>
          <w:szCs w:val="20"/>
          <w:lang w:val="lt-LT" w:eastAsia="zh-CN" w:bidi="hi-IN"/>
        </w:rPr>
        <w:t xml:space="preserve"> revizorius turi teisę: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Gauti patikrinimui reikalingus pirminės buhalterinės apskaitos buhalterinius - finansinius dokumentus, posėdžių ir susirinkimų protokolus.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Netrukdomai įeiti į tikrinamų objektų patalpas, kuriose laikomi tikrinami dokumentai, pinigai, vertybiniai popieriai, materialinės vertybės, gauti valdybos posėdžio protokolo nuorašą priimtų priemonių patikrinimo metu surastiems trūkumams pašalinti.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Tikrinti apskaitos dokumentus, pinigų apyvartą ir likučius, vertybinius popierius bei materialines vertybes.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shd w:val="clear" w:color="auto" w:fill="FFFF0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Reikalauti iš tikrinamų objektų (padalinių) vadovų, kad būtų atlikta materialinių vertybių inventorizacija ir kiti faktiniai darbų bei paslaugų patikrinimai, dalyvauti, kai tie patikrinimai atliekami ir pačiam juos atlikti.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Gauti raštiškus paaiškinimus iš padalinių vadovų, kurių veikla tikrinama.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Gauti iš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pirmininko duomenis, pažymas ir dokumentus apie ūkines - finansines operacijas, susijusias su tikrinamu objektu.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Patikrinimui  atlikti pasitelkti tikrinamo padalinio vadovą. 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  <w:t>VI. REVIZORIAUS PRIEVOLĖS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revizorius privalo: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Dalyvauti visuose visuotiniuose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narių susirinkimuose.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Gavęs kvietimą, atvykti į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posėdžius.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Nusišalinti nuo patikrinimo atlikimo, jeigu tam yra įstatymo numatytas pagrindas.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Supažindinti pasirašytinai su Revizoriaus aktu asmenį, kurio padalinio veikla tikrinama.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Informuoti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 tarybą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apie patikrinimo rezultatus ir artimiausiame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narių susirinkime pranešti apie nustatytus pažeidimus.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Pasiūlyti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Tarybai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sukviesti neeilinį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narių susirinkimą, jeigu tikrinimo metu paaiškėja, kad buvo grubiai pažeisti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</w:t>
      </w:r>
      <w:r>
        <w:rPr>
          <w:rFonts w:ascii="Liberation Serif" w:hAnsi="Liberation Serif" w:cs="Liberation Serif"/>
          <w:szCs w:val="20"/>
          <w:lang w:val="lt-LT" w:eastAsia="zh-CN" w:bidi="hi-IN"/>
        </w:rPr>
        <w:t>įstatai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, </w:t>
      </w:r>
      <w:r>
        <w:rPr>
          <w:rFonts w:ascii="Liberation Serif" w:hAnsi="Liberation Serif" w:cs="Liberation Serif"/>
          <w:szCs w:val="20"/>
          <w:lang w:val="lt-LT" w:eastAsia="zh-CN" w:bidi="hi-IN"/>
        </w:rPr>
        <w:t>darbo reglamentas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bei kiti LR teisės aktai. Jeigu </w:t>
      </w:r>
      <w:r>
        <w:rPr>
          <w:rFonts w:ascii="Liberation Serif" w:hAnsi="Liberation Serif" w:cs="Liberation Serif"/>
          <w:szCs w:val="20"/>
          <w:lang w:val="lt-LT" w:eastAsia="zh-CN" w:bidi="hi-IN"/>
        </w:rPr>
        <w:t xml:space="preserve">Taryba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atsisako tokį susirinkimą sušaukti, raštu arba el. paštu informuoti 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narius.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Saugoti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konfidencialią informaciją, kurią sužino atlikdamas patikrinimus.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Būti objektyviu ir sąžiningu, iš anksto viešai nevertinti tikrinimo rezultatų.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Užtikrinti, kad tikrinimams gauti dokumentai ir kita medžiaga būtų saugiai laikomi.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Liberation Serif" w:eastAsia="Liberation Serif" w:hAnsi="Liberation Serif" w:cs="Liberation Serif"/>
          <w:b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  <w:lastRenderedPageBreak/>
        <w:t>V. REVIZORIAUS ATSAKOMYBĖ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eastAsia="Liberation Serif" w:hAnsi="Liberation Serif" w:cs="Liberation Serif"/>
          <w:szCs w:val="20"/>
          <w:lang w:val="lt-LT" w:eastAsia="zh-CN" w:bidi="hi-IN"/>
        </w:rPr>
        <w:t xml:space="preserve">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Įstatymu nustatyta tvarka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revizorius atsako už: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eastAsia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fiktyvių patikrinimo aktų sudarymą ar neteisingos (neobjektyvios) informacijos pateikimą;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eastAsia="Liberation Serif" w:hAnsi="Liberation Serif" w:cs="Liberation Serif"/>
          <w:szCs w:val="20"/>
          <w:lang w:val="lt-LT" w:eastAsia="zh-CN" w:bidi="hi-IN"/>
        </w:rPr>
        <w:t xml:space="preserve">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reikalaujamų patikrinimų neatlikimą arba jų nekokybišką atlikimą.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revizoriaus atsakomybės laipsnį nustato visuotinis akcininkų susirinkimas. Jo nutarimu revizoriui gali būti taikoma viena iš šių priemonių: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prieš laiką atšaukiamas iš revizoriaus pareigų;</w:t>
      </w:r>
    </w:p>
    <w:p w:rsidR="004F6F37" w:rsidRPr="0012253A" w:rsidRDefault="004F6F37" w:rsidP="004F6F37">
      <w:pPr>
        <w:keepNext/>
        <w:tabs>
          <w:tab w:val="num" w:pos="0"/>
        </w:tabs>
        <w:suppressAutoHyphens/>
        <w:spacing w:before="240" w:after="120"/>
        <w:ind w:left="432" w:hanging="432"/>
        <w:jc w:val="center"/>
        <w:outlineLvl w:val="0"/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</w:pPr>
      <w:r w:rsidRPr="0012253A">
        <w:rPr>
          <w:rFonts w:ascii="Liberation Serif" w:eastAsia="Droid Sans Fallback" w:hAnsi="Liberation Serif" w:cs="Liberation Serif"/>
          <w:b/>
          <w:sz w:val="25"/>
          <w:szCs w:val="36"/>
          <w:lang w:val="lt-LT" w:eastAsia="zh-CN" w:bidi="hi-IN"/>
        </w:rPr>
        <w:tab/>
        <w:t>VI. REVIZORIAUS ATSKAITOMYBĖ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Revizorius atsiskaito visuotiniam narių susirinkimui vieną kartą per metus, svarstant </w:t>
      </w:r>
      <w:r>
        <w:rPr>
          <w:rFonts w:ascii="Liberation Serif" w:hAnsi="Liberation Serif" w:cs="Liberation Serif"/>
          <w:szCs w:val="20"/>
          <w:lang w:val="lt-LT" w:eastAsia="zh-CN" w:bidi="hi-IN"/>
        </w:rPr>
        <w:t xml:space="preserve">ŠBS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veiklos rezultatus.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Revizoriaus eilinė ataskaita įrašoma į susirinkimo darbotvarkę atskiru punktu.</w:t>
      </w:r>
    </w:p>
    <w:p w:rsidR="004F6F37" w:rsidRPr="0012253A" w:rsidRDefault="004F6F37" w:rsidP="004F6F37">
      <w:pPr>
        <w:numPr>
          <w:ilvl w:val="0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>Revizoriaus ataskaitoje privalo būti: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per metus atlikti patikrinimai, jų metu nustatyti pažeidimai bei </w:t>
      </w:r>
      <w:r>
        <w:rPr>
          <w:rFonts w:ascii="Liberation Serif" w:hAnsi="Liberation Serif" w:cs="Liberation Serif"/>
          <w:szCs w:val="20"/>
          <w:lang w:val="lt-LT" w:eastAsia="zh-CN" w:bidi="hi-IN"/>
        </w:rPr>
        <w:t xml:space="preserve">ŠBS tarybos 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priimtos priemonės šiems pažeidimams pašalinti;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pajamų realumas ir jo paskirstymo atitikimas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padaliniams ar projektams;</w:t>
      </w:r>
    </w:p>
    <w:p w:rsidR="004F6F37" w:rsidRPr="0012253A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per metus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veikloje pastebėti pozityvūs ir negatyvūs reiškiniai;</w:t>
      </w:r>
    </w:p>
    <w:p w:rsidR="004F6F37" w:rsidRDefault="004F6F37" w:rsidP="004F6F37">
      <w:pPr>
        <w:numPr>
          <w:ilvl w:val="1"/>
          <w:numId w:val="3"/>
        </w:numPr>
        <w:suppressAutoHyphens/>
        <w:spacing w:after="113" w:line="288" w:lineRule="auto"/>
        <w:jc w:val="both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pasiūlymai </w:t>
      </w:r>
      <w:r>
        <w:rPr>
          <w:rFonts w:ascii="Liberation Serif" w:hAnsi="Liberation Serif" w:cs="Liberation Serif"/>
          <w:szCs w:val="20"/>
          <w:lang w:val="lt-LT" w:eastAsia="zh-CN" w:bidi="hi-IN"/>
        </w:rPr>
        <w:t>ŠBS</w:t>
      </w:r>
      <w:r w:rsidRPr="0012253A">
        <w:rPr>
          <w:rFonts w:ascii="Liberation Serif" w:hAnsi="Liberation Serif" w:cs="Liberation Serif"/>
          <w:szCs w:val="20"/>
          <w:lang w:val="lt-LT" w:eastAsia="zh-CN" w:bidi="hi-IN"/>
        </w:rPr>
        <w:t xml:space="preserve"> veiklai gerinti.</w:t>
      </w:r>
    </w:p>
    <w:p w:rsidR="004F6F37" w:rsidRPr="004F6F37" w:rsidRDefault="004F6F37" w:rsidP="004F6F37">
      <w:pPr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Default="004F6F37" w:rsidP="004F6F37">
      <w:pPr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Pr="00643244" w:rsidRDefault="004F6F37" w:rsidP="004F6F37">
      <w:pPr>
        <w:widowControl w:val="0"/>
        <w:tabs>
          <w:tab w:val="left" w:pos="6180"/>
        </w:tabs>
        <w:autoSpaceDE w:val="0"/>
        <w:autoSpaceDN w:val="0"/>
        <w:adjustRightInd w:val="0"/>
      </w:pPr>
      <w:r>
        <w:rPr>
          <w:color w:val="000000"/>
        </w:rPr>
        <w:t>Šeškinės bendruomenių sąjungos pirmininkas</w:t>
      </w:r>
      <w:r w:rsidRPr="00643244">
        <w:tab/>
      </w:r>
      <w:r w:rsidR="00EB1ED2">
        <w:t xml:space="preserve">                                 </w:t>
      </w:r>
      <w:bookmarkStart w:id="0" w:name="_GoBack"/>
      <w:bookmarkEnd w:id="0"/>
      <w:r w:rsidR="00EB1ED2">
        <w:t>Olegas Beriozovas</w:t>
      </w:r>
      <w:r>
        <w:t xml:space="preserve">       </w:t>
      </w:r>
    </w:p>
    <w:p w:rsidR="004F6F37" w:rsidRPr="004F6F37" w:rsidRDefault="004F6F37" w:rsidP="004F6F37">
      <w:pPr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Pr="0012253A" w:rsidRDefault="004F6F37" w:rsidP="004F6F37">
      <w:pPr>
        <w:pageBreakBefore/>
        <w:suppressAutoHyphens/>
        <w:spacing w:line="288" w:lineRule="auto"/>
        <w:ind w:left="5669"/>
        <w:jc w:val="right"/>
        <w:rPr>
          <w:rFonts w:ascii="Liberation Serif" w:hAnsi="Liberation Serif" w:cs="Liberation Serif"/>
          <w:sz w:val="20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 w:val="20"/>
          <w:szCs w:val="20"/>
          <w:lang w:val="lt-LT" w:eastAsia="zh-CN" w:bidi="hi-IN"/>
        </w:rPr>
        <w:lastRenderedPageBreak/>
        <w:t>Revizoriaus darbo reglamento</w:t>
      </w:r>
    </w:p>
    <w:p w:rsidR="004F6F37" w:rsidRPr="0012253A" w:rsidRDefault="004F6F37" w:rsidP="004F6F37">
      <w:pPr>
        <w:suppressAutoHyphens/>
        <w:spacing w:line="288" w:lineRule="auto"/>
        <w:ind w:left="5669"/>
        <w:jc w:val="right"/>
        <w:rPr>
          <w:rFonts w:ascii="Liberation Serif" w:hAnsi="Liberation Serif" w:cs="Liberation Serif"/>
          <w:szCs w:val="20"/>
          <w:lang w:val="lt-LT" w:eastAsia="zh-CN" w:bidi="hi-IN"/>
        </w:rPr>
      </w:pPr>
      <w:r w:rsidRPr="0012253A">
        <w:rPr>
          <w:rFonts w:ascii="Liberation Serif" w:hAnsi="Liberation Serif" w:cs="Liberation Serif"/>
          <w:sz w:val="20"/>
          <w:szCs w:val="20"/>
          <w:lang w:val="lt-LT" w:eastAsia="zh-CN" w:bidi="hi-IN"/>
        </w:rPr>
        <w:t>Priedas Nr. 1</w:t>
      </w:r>
    </w:p>
    <w:p w:rsidR="004F6F37" w:rsidRPr="0012253A" w:rsidRDefault="004F6F37" w:rsidP="004F6F37">
      <w:pPr>
        <w:suppressAutoHyphens/>
        <w:spacing w:after="57" w:line="288" w:lineRule="auto"/>
        <w:jc w:val="center"/>
        <w:rPr>
          <w:rFonts w:ascii="Liberation Serif" w:hAnsi="Liberation Serif" w:cs="Liberation Serif"/>
          <w:szCs w:val="20"/>
          <w:lang w:val="lt-LT" w:eastAsia="zh-CN" w:bidi="hi-IN"/>
        </w:rPr>
      </w:pPr>
    </w:p>
    <w:p w:rsidR="004F6F37" w:rsidRPr="0012253A" w:rsidRDefault="004F6F37" w:rsidP="004F6F37">
      <w:pPr>
        <w:suppressAutoHyphens/>
        <w:spacing w:after="57" w:line="288" w:lineRule="auto"/>
        <w:jc w:val="center"/>
        <w:rPr>
          <w:rFonts w:ascii="Liberation Serif" w:hAnsi="Liberation Serif" w:cs="Liberation Serif"/>
          <w:b/>
          <w:bCs/>
          <w:lang w:val="lt-LT" w:eastAsia="zh-CN" w:bidi="hi-IN"/>
        </w:rPr>
      </w:pPr>
      <w:r w:rsidRPr="0012253A">
        <w:rPr>
          <w:rFonts w:ascii="Liberation Serif" w:hAnsi="Liberation Serif" w:cs="Liberation Serif"/>
          <w:b/>
          <w:bCs/>
          <w:lang w:val="lt-LT" w:eastAsia="zh-CN" w:bidi="hi-IN"/>
        </w:rPr>
        <w:t>SUSIPAŽINAU IR SUTINKU</w:t>
      </w:r>
    </w:p>
    <w:p w:rsidR="004F6F37" w:rsidRPr="0012253A" w:rsidRDefault="004F6F37" w:rsidP="004F6F37">
      <w:pPr>
        <w:suppressAutoHyphens/>
        <w:spacing w:after="57" w:line="288" w:lineRule="auto"/>
        <w:jc w:val="center"/>
        <w:rPr>
          <w:rFonts w:ascii="Liberation Serif" w:hAnsi="Liberation Serif" w:cs="Liberation Serif"/>
          <w:b/>
          <w:bCs/>
          <w:lang w:val="lt-LT"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030"/>
        <w:gridCol w:w="1718"/>
        <w:gridCol w:w="3348"/>
      </w:tblGrid>
      <w:tr w:rsidR="004F6F37" w:rsidRPr="0012253A" w:rsidTr="004F6F37">
        <w:trPr>
          <w:trHeight w:val="237"/>
        </w:trPr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Vardas Pavardė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Parašas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jc w:val="center"/>
              <w:rPr>
                <w:sz w:val="20"/>
                <w:szCs w:val="20"/>
                <w:lang w:val="lt-LT" w:eastAsia="zh-CN" w:bidi="hi-IN"/>
              </w:rPr>
            </w:pPr>
            <w:r w:rsidRPr="0012253A">
              <w:rPr>
                <w:rFonts w:ascii="Liberation Serif" w:hAnsi="Liberation Serif" w:cs="Liberation Serif"/>
                <w:lang w:val="lt-LT" w:eastAsia="zh-CN" w:bidi="hi-IN"/>
              </w:rPr>
              <w:t>Data</w:t>
            </w: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37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  <w:tr w:rsidR="004F6F37" w:rsidRPr="0012253A" w:rsidTr="004F6F37">
        <w:trPr>
          <w:trHeight w:val="251"/>
        </w:trPr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F37" w:rsidRPr="0012253A" w:rsidRDefault="004F6F37" w:rsidP="00BB3159">
            <w:pPr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lang w:val="lt-LT" w:eastAsia="zh-CN" w:bidi="hi-IN"/>
              </w:rPr>
            </w:pPr>
          </w:p>
        </w:tc>
      </w:tr>
    </w:tbl>
    <w:p w:rsidR="001F7B68" w:rsidRPr="00D6624A" w:rsidRDefault="001F7B68" w:rsidP="001F7B68">
      <w:pPr>
        <w:rPr>
          <w:b/>
          <w:sz w:val="28"/>
          <w:szCs w:val="28"/>
          <w:lang w:val="lt-LT"/>
        </w:rPr>
      </w:pPr>
    </w:p>
    <w:sectPr w:rsidR="001F7B68" w:rsidRPr="00D6624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E6" w:rsidRDefault="009836E6" w:rsidP="004F6F37">
      <w:r>
        <w:separator/>
      </w:r>
    </w:p>
  </w:endnote>
  <w:endnote w:type="continuationSeparator" w:id="0">
    <w:p w:rsidR="009836E6" w:rsidRDefault="009836E6" w:rsidP="004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E6" w:rsidRDefault="009836E6" w:rsidP="004F6F37">
      <w:r>
        <w:separator/>
      </w:r>
    </w:p>
  </w:footnote>
  <w:footnote w:type="continuationSeparator" w:id="0">
    <w:p w:rsidR="009836E6" w:rsidRDefault="009836E6" w:rsidP="004F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  <w:lang w:val="lt-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357"/>
      </w:pPr>
      <w:rPr>
        <w:rFonts w:ascii="Liberation Serif" w:hAnsi="Liberation Serif" w:cs="Liberation Serif"/>
        <w:b w:val="0"/>
        <w:bCs w:val="0"/>
        <w:lang w:val="lt-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A05029"/>
    <w:multiLevelType w:val="hybridMultilevel"/>
    <w:tmpl w:val="6A28E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1086B"/>
    <w:multiLevelType w:val="hybridMultilevel"/>
    <w:tmpl w:val="E54E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24"/>
    <w:rsid w:val="001948DE"/>
    <w:rsid w:val="001F7B68"/>
    <w:rsid w:val="00367A50"/>
    <w:rsid w:val="004F6F37"/>
    <w:rsid w:val="00514424"/>
    <w:rsid w:val="008A4BFE"/>
    <w:rsid w:val="009836E6"/>
    <w:rsid w:val="00AD7132"/>
    <w:rsid w:val="00B411DD"/>
    <w:rsid w:val="00B66165"/>
    <w:rsid w:val="00D6624A"/>
    <w:rsid w:val="00DB46BE"/>
    <w:rsid w:val="00E86715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88F53-9E54-466F-A3CB-483E964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7B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Olegas Beriozovas</cp:lastModifiedBy>
  <cp:revision>4</cp:revision>
  <cp:lastPrinted>2015-11-30T13:24:00Z</cp:lastPrinted>
  <dcterms:created xsi:type="dcterms:W3CDTF">2016-01-13T15:00:00Z</dcterms:created>
  <dcterms:modified xsi:type="dcterms:W3CDTF">2016-05-20T12:40:00Z</dcterms:modified>
</cp:coreProperties>
</file>